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0912" w14:textId="2C670139" w:rsidR="00584CC8" w:rsidRPr="00584CC8" w:rsidRDefault="00584CC8" w:rsidP="006306F2">
      <w:pPr>
        <w:rPr>
          <w:b/>
          <w:bCs/>
          <w:sz w:val="28"/>
          <w:szCs w:val="28"/>
        </w:rPr>
      </w:pPr>
      <w:r w:rsidRPr="00584CC8">
        <w:rPr>
          <w:b/>
          <w:bCs/>
          <w:sz w:val="28"/>
          <w:szCs w:val="28"/>
        </w:rPr>
        <w:t>From Donation to Discovery: How Generosity Fuels Brain Research</w:t>
      </w:r>
    </w:p>
    <w:p w14:paraId="4B181D35" w14:textId="1B30256C" w:rsidR="00584CC8" w:rsidRDefault="00584CC8" w:rsidP="006306F2"/>
    <w:p w14:paraId="2C68E3A2" w14:textId="483E86A3" w:rsidR="000C0B6E" w:rsidRDefault="00382CD2" w:rsidP="000C0B6E">
      <w:r w:rsidRPr="00382CD2">
        <w:t>Neurodegenerative diseases such as Alzheimer’s disease (AD), Parkinson’s disease (PD), and the long-term effects of traumatic brain injury (TBI) present ongoing challenges due to their complexity and the absence of curative treatments. Progress in areas like biomarker identification, advanced imaging, and gene-targeted interventions is driving new possibilities for diagnosis and therapy. Central to these advancements is the generosity of organ and tissue donors, whose contributions provide researchers with the high-quality human brain tissue essential for unlocking disease mechanisms and developing transformative treatments.</w:t>
      </w:r>
    </w:p>
    <w:p w14:paraId="74CCAA21" w14:textId="77777777" w:rsidR="00382CD2" w:rsidRDefault="00382CD2" w:rsidP="000C0B6E"/>
    <w:p w14:paraId="4EF19AFD" w14:textId="3FF9DACD" w:rsidR="000C0B6E" w:rsidRDefault="000C0B6E" w:rsidP="000C0B6E">
      <w:r w:rsidRPr="00690DBF">
        <w:t xml:space="preserve">The infrastructure supporting this work is equally crucial. </w:t>
      </w:r>
      <w:bookmarkStart w:id="0" w:name="_Hlk185243861"/>
      <w:r w:rsidRPr="00690DBF">
        <w:t>Recovery teams undergo specialized training to safely and respectfully recover whole brains, preserving their integrity for research</w:t>
      </w:r>
      <w:bookmarkEnd w:id="0"/>
      <w:r w:rsidRPr="00690DBF">
        <w:t xml:space="preserve">. This training includes learning delicate techniques to handle and prepare specimens, understanding anatomical structures, and adhering to strict ethical and legal protocols. The teams must also coordinate closely with hospitals and </w:t>
      </w:r>
      <w:r w:rsidR="00D95105" w:rsidRPr="00690DBF">
        <w:t>other entities involved in the donation process</w:t>
      </w:r>
      <w:r w:rsidR="00D95105">
        <w:t xml:space="preserve"> </w:t>
      </w:r>
      <w:r>
        <w:t>to ensure the process aligns seamlessly with the donors’ wishes.</w:t>
      </w:r>
      <w:r w:rsidR="00E66E62">
        <w:t xml:space="preserve"> </w:t>
      </w:r>
      <w:proofErr w:type="spellStart"/>
      <w:r w:rsidR="00E66E62">
        <w:t>LifeNet</w:t>
      </w:r>
      <w:proofErr w:type="spellEnd"/>
      <w:r w:rsidR="00E66E62">
        <w:t xml:space="preserve"> Health</w:t>
      </w:r>
      <w:r w:rsidR="3868C6FA">
        <w:t>’s</w:t>
      </w:r>
      <w:r w:rsidR="00E66E62">
        <w:t xml:space="preserve"> recovery </w:t>
      </w:r>
      <w:proofErr w:type="gramStart"/>
      <w:r w:rsidR="00E66E62">
        <w:t>teams</w:t>
      </w:r>
      <w:proofErr w:type="gramEnd"/>
      <w:r w:rsidR="00E66E62">
        <w:t xml:space="preserve"> partner with </w:t>
      </w:r>
      <w:r w:rsidR="00D95105">
        <w:t xml:space="preserve">researchers and other medical professionals </w:t>
      </w:r>
      <w:r w:rsidR="00E66E62">
        <w:t>to standardize training and protocols, ensuring a consistent, high-quality approach to this critical work.</w:t>
      </w:r>
    </w:p>
    <w:p w14:paraId="25D3C44A" w14:textId="4B2B60A4" w:rsidR="000C0B6E" w:rsidRDefault="00382CD2" w:rsidP="000C0B6E">
      <w:r w:rsidRPr="00D8158E">
        <w:rPr>
          <w:noProof/>
          <w:color w:val="FFFFFF" w:themeColor="background1"/>
        </w:rPr>
        <mc:AlternateContent>
          <mc:Choice Requires="wps">
            <w:drawing>
              <wp:anchor distT="0" distB="0" distL="114300" distR="114300" simplePos="0" relativeHeight="251658241" behindDoc="1" locked="0" layoutInCell="1" allowOverlap="1" wp14:anchorId="0E6C244B" wp14:editId="61981B83">
                <wp:simplePos x="0" y="0"/>
                <wp:positionH relativeFrom="column">
                  <wp:posOffset>3820160</wp:posOffset>
                </wp:positionH>
                <wp:positionV relativeFrom="paragraph">
                  <wp:posOffset>63500</wp:posOffset>
                </wp:positionV>
                <wp:extent cx="2199640" cy="2277110"/>
                <wp:effectExtent l="0" t="0" r="0" b="8890"/>
                <wp:wrapTight wrapText="bothSides">
                  <wp:wrapPolygon edited="0">
                    <wp:start x="8792" y="0"/>
                    <wp:lineTo x="7296" y="181"/>
                    <wp:lineTo x="2806" y="2349"/>
                    <wp:lineTo x="1684" y="4518"/>
                    <wp:lineTo x="748" y="5782"/>
                    <wp:lineTo x="0" y="8132"/>
                    <wp:lineTo x="0" y="12649"/>
                    <wp:lineTo x="187" y="14456"/>
                    <wp:lineTo x="1684" y="17347"/>
                    <wp:lineTo x="1684" y="17528"/>
                    <wp:lineTo x="5051" y="20419"/>
                    <wp:lineTo x="7857" y="21504"/>
                    <wp:lineTo x="8418" y="21504"/>
                    <wp:lineTo x="12908" y="21504"/>
                    <wp:lineTo x="13282" y="21504"/>
                    <wp:lineTo x="16462" y="20419"/>
                    <wp:lineTo x="19829" y="17347"/>
                    <wp:lineTo x="21139" y="14456"/>
                    <wp:lineTo x="21326" y="12830"/>
                    <wp:lineTo x="21326" y="7951"/>
                    <wp:lineTo x="20577" y="5782"/>
                    <wp:lineTo x="18520" y="2530"/>
                    <wp:lineTo x="14030" y="181"/>
                    <wp:lineTo x="12721" y="0"/>
                    <wp:lineTo x="8792" y="0"/>
                  </wp:wrapPolygon>
                </wp:wrapTight>
                <wp:docPr id="460975333" name="Oval 3"/>
                <wp:cNvGraphicFramePr/>
                <a:graphic xmlns:a="http://schemas.openxmlformats.org/drawingml/2006/main">
                  <a:graphicData uri="http://schemas.microsoft.com/office/word/2010/wordprocessingShape">
                    <wps:wsp>
                      <wps:cNvSpPr/>
                      <wps:spPr>
                        <a:xfrm>
                          <a:off x="0" y="0"/>
                          <a:ext cx="2199640" cy="2277110"/>
                        </a:xfrm>
                        <a:prstGeom prst="ellipse">
                          <a:avLst/>
                        </a:prstGeom>
                        <a:solidFill>
                          <a:srgbClr val="003768"/>
                        </a:solidFill>
                        <a:ln>
                          <a:noFill/>
                        </a:ln>
                      </wps:spPr>
                      <wps:style>
                        <a:lnRef idx="0">
                          <a:scrgbClr r="0" g="0" b="0"/>
                        </a:lnRef>
                        <a:fillRef idx="0">
                          <a:scrgbClr r="0" g="0" b="0"/>
                        </a:fillRef>
                        <a:effectRef idx="0">
                          <a:scrgbClr r="0" g="0" b="0"/>
                        </a:effectRef>
                        <a:fontRef idx="minor">
                          <a:schemeClr val="lt1"/>
                        </a:fontRef>
                      </wps:style>
                      <wps:txbx>
                        <w:txbxContent>
                          <w:p w14:paraId="725CDC63" w14:textId="72457BA4" w:rsidR="00AC2C41" w:rsidRDefault="00AC2C41" w:rsidP="00AC2C41">
                            <w:pPr>
                              <w:jc w:val="center"/>
                            </w:pPr>
                            <w:r w:rsidRPr="00AC2C41">
                              <w:t xml:space="preserve">Recovery teams undergo extensive training </w:t>
                            </w:r>
                            <w:r w:rsidR="00690DBF" w:rsidRPr="00AC2C41">
                              <w:t>to</w:t>
                            </w:r>
                            <w:r w:rsidR="00690DBF">
                              <w:t xml:space="preserve"> </w:t>
                            </w:r>
                            <w:r w:rsidR="00690DBF" w:rsidRPr="00AC2C41">
                              <w:t>respectfully</w:t>
                            </w:r>
                            <w:r w:rsidRPr="00AC2C41">
                              <w:t xml:space="preserve"> recover whole brains, ensuring their integrity for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6C244B" id="Oval 3" o:spid="_x0000_s1026" style="position:absolute;margin-left:300.8pt;margin-top:5pt;width:173.2pt;height:179.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" fillcolor="#003768" stroked="f">
                <v:textbox>
                  <w:txbxContent>
                    <w:p w14:paraId="725CDC63" w14:textId="72457BA4" w:rsidR="00AC2C41" w:rsidRDefault="00AC2C41" w:rsidP="00AC2C41">
                      <w:pPr>
                        <w:jc w:val="center"/>
                      </w:pPr>
                      <w:r w:rsidRPr="00AC2C41">
                        <w:t xml:space="preserve">Recovery teams undergo extensive training </w:t>
                      </w:r>
                      <w:r w:rsidR="00690DBF" w:rsidRPr="00AC2C41">
                        <w:t>to</w:t>
                      </w:r>
                      <w:r w:rsidR="00690DBF">
                        <w:t xml:space="preserve"> </w:t>
                      </w:r>
                      <w:r w:rsidR="00690DBF" w:rsidRPr="00AC2C41">
                        <w:t>respectfully</w:t>
                      </w:r>
                      <w:r w:rsidRPr="00AC2C41">
                        <w:t xml:space="preserve"> recover whole brains, ensuring their integrity for research.</w:t>
                      </w:r>
                    </w:p>
                  </w:txbxContent>
                </v:textbox>
                <w10:wrap type="tight"/>
              </v:oval>
            </w:pict>
          </mc:Fallback>
        </mc:AlternateContent>
      </w:r>
    </w:p>
    <w:p w14:paraId="481DFF55" w14:textId="7936ECE7" w:rsidR="000C0B6E" w:rsidRPr="005000A1" w:rsidRDefault="000C0B6E" w:rsidP="000C0B6E">
      <w:r>
        <w:t>Logistics for transporting nervous tissue</w:t>
      </w:r>
      <w:r w:rsidR="006D123F">
        <w:t xml:space="preserve"> such as brains</w:t>
      </w:r>
      <w:r w:rsidR="005000A1">
        <w:t xml:space="preserve"> </w:t>
      </w:r>
      <w:r w:rsidR="2DB210E8">
        <w:t xml:space="preserve">can be </w:t>
      </w:r>
      <w:r w:rsidR="3059A3F6">
        <w:t>complicated and time critical</w:t>
      </w:r>
      <w:r>
        <w:t xml:space="preserve">. Once recovered, </w:t>
      </w:r>
      <w:r w:rsidR="006D123F">
        <w:t xml:space="preserve">they </w:t>
      </w:r>
      <w:r>
        <w:t>must be carefully packaged to maintain integrity during transit. This involves placing the brain</w:t>
      </w:r>
      <w:r w:rsidR="006D123F">
        <w:t>s</w:t>
      </w:r>
      <w:r>
        <w:t xml:space="preserve"> in temperature-controlled containers designed to preserve viability and prevent </w:t>
      </w:r>
      <w:r w:rsidRPr="005000A1">
        <w:t>degradation. Transportation typically occurs within a narrow time window</w:t>
      </w:r>
      <w:r w:rsidR="00382CD2">
        <w:t xml:space="preserve">, </w:t>
      </w:r>
      <w:r w:rsidRPr="005000A1">
        <w:t xml:space="preserve">usually </w:t>
      </w:r>
      <w:r w:rsidR="0055DAA0" w:rsidRPr="005000A1">
        <w:t>24</w:t>
      </w:r>
      <w:r w:rsidR="006A3D63">
        <w:t xml:space="preserve"> hours</w:t>
      </w:r>
      <w:r w:rsidR="00382CD2">
        <w:t xml:space="preserve">, </w:t>
      </w:r>
      <w:r w:rsidRPr="005000A1">
        <w:t>to ensure the</w:t>
      </w:r>
      <w:r w:rsidR="006A3D63">
        <w:t>y</w:t>
      </w:r>
      <w:r w:rsidRPr="005000A1">
        <w:t xml:space="preserve"> arrive at research facilities in optimal condition. Specialized courier services trained in handling biological materials ensure compliance with stringent safety and regulatory standards, allowing the research process to proceed without delays.</w:t>
      </w:r>
    </w:p>
    <w:p w14:paraId="41D93F6A" w14:textId="21B1AC92" w:rsidR="000C0B6E" w:rsidRDefault="000C0B6E" w:rsidP="000C0B6E"/>
    <w:p w14:paraId="37C7544D" w14:textId="00DA15E9" w:rsidR="0003540F" w:rsidRDefault="00D8158E" w:rsidP="0003540F">
      <w:r w:rsidRPr="00D8158E">
        <w:t xml:space="preserve">This </w:t>
      </w:r>
      <w:r w:rsidR="005D6716" w:rsidRPr="00D8158E">
        <w:t>elaborate</w:t>
      </w:r>
      <w:r w:rsidRPr="00D8158E">
        <w:t xml:space="preserve"> process</w:t>
      </w:r>
      <w:r w:rsidR="00382CD2">
        <w:t xml:space="preserve">, </w:t>
      </w:r>
      <w:r w:rsidRPr="00D8158E">
        <w:t>from donation to discovery</w:t>
      </w:r>
      <w:r w:rsidR="00382CD2">
        <w:t xml:space="preserve">, </w:t>
      </w:r>
      <w:r w:rsidRPr="00D8158E">
        <w:t>is a testament to the power of collaboration between donors, healthcare professionals, and researchers.</w:t>
      </w:r>
    </w:p>
    <w:p w14:paraId="750D6023" w14:textId="77777777" w:rsidR="00D8158E" w:rsidRDefault="00D8158E" w:rsidP="0003540F"/>
    <w:p w14:paraId="3258EE5C" w14:textId="32FB43A2" w:rsidR="00584CC8" w:rsidRPr="00584CC8" w:rsidRDefault="00584CC8" w:rsidP="00584CC8">
      <w:pPr>
        <w:rPr>
          <w:b/>
          <w:bCs/>
        </w:rPr>
      </w:pPr>
      <w:r w:rsidRPr="00584CC8">
        <w:rPr>
          <w:b/>
          <w:bCs/>
        </w:rPr>
        <w:t>A Visionary in the Field: Henry M. Jackson Foundation</w:t>
      </w:r>
    </w:p>
    <w:p w14:paraId="26AD7179" w14:textId="0199B30D" w:rsidR="00584CC8" w:rsidRDefault="4F5F4AA6" w:rsidP="00584CC8">
      <w:r>
        <w:t xml:space="preserve">The </w:t>
      </w:r>
      <w:r w:rsidR="3059A3F6">
        <w:t>impact</w:t>
      </w:r>
      <w:r>
        <w:t xml:space="preserve"> of donor generosity is </w:t>
      </w:r>
      <w:r w:rsidR="6FEDC375">
        <w:t xml:space="preserve">exemplified by the groundbreaking work of the </w:t>
      </w:r>
      <w:bookmarkStart w:id="1" w:name="_Hlk185242968"/>
      <w:r>
        <w:t>Henry M. Jackson Foundation</w:t>
      </w:r>
      <w:r w:rsidR="69F3BD7F">
        <w:t xml:space="preserve"> (HJ</w:t>
      </w:r>
      <w:r w:rsidR="43DD10F3">
        <w:t>F</w:t>
      </w:r>
      <w:r w:rsidR="69F3BD7F">
        <w:t>)</w:t>
      </w:r>
      <w:r>
        <w:t xml:space="preserve"> </w:t>
      </w:r>
      <w:bookmarkEnd w:id="1"/>
      <w:r>
        <w:t>for the Advancement of Military Medicine</w:t>
      </w:r>
      <w:r w:rsidR="69F3BD7F">
        <w:t>, Inc.</w:t>
      </w:r>
      <w:r>
        <w:t xml:space="preserve"> </w:t>
      </w:r>
      <w:r w:rsidR="69F3BD7F">
        <w:t>HJ</w:t>
      </w:r>
      <w:r w:rsidR="39553B3C">
        <w:t>F</w:t>
      </w:r>
      <w:r>
        <w:t xml:space="preserve"> has significantly advanced our understanding of neurodegenerative diseases and brain trauma:</w:t>
      </w:r>
    </w:p>
    <w:p w14:paraId="48016F04" w14:textId="6AB9ECF5" w:rsidR="00584CC8" w:rsidRDefault="00584CC8" w:rsidP="00C66BBC">
      <w:pPr>
        <w:pStyle w:val="ListParagraph"/>
        <w:numPr>
          <w:ilvl w:val="0"/>
          <w:numId w:val="6"/>
        </w:numPr>
      </w:pPr>
      <w:r>
        <w:t xml:space="preserve">Alzheimer’s and Parkinson’s Diseases: </w:t>
      </w:r>
      <w:r w:rsidR="00AC2C41" w:rsidRPr="00AC2C41">
        <w:t>HJF's research on Alzheimer’s and Parkinson’s diseases has revealed the influence of environmental factors in the development of age-related disorders.</w:t>
      </w:r>
      <w:r w:rsidR="00AC2C41">
        <w:rPr>
          <w:rStyle w:val="FootnoteReference"/>
        </w:rPr>
        <w:footnoteReference w:id="2"/>
      </w:r>
      <w:r w:rsidR="00AC2C41" w:rsidRPr="00AC2C41">
        <w:t xml:space="preserve"> This work has expanded our understanding of the underlying pathological mechanisms, paving the way for innovative treatments</w:t>
      </w:r>
      <w:r w:rsidR="00AC2C41">
        <w:t>.</w:t>
      </w:r>
    </w:p>
    <w:p w14:paraId="228F0B95" w14:textId="09B52921" w:rsidR="00584CC8" w:rsidRDefault="00584CC8" w:rsidP="00C66BBC">
      <w:pPr>
        <w:pStyle w:val="ListParagraph"/>
        <w:numPr>
          <w:ilvl w:val="0"/>
          <w:numId w:val="6"/>
        </w:numPr>
      </w:pPr>
      <w:r>
        <w:lastRenderedPageBreak/>
        <w:t xml:space="preserve">Traumatic Brain Injury (TBI): </w:t>
      </w:r>
      <w:r w:rsidR="00AC2C41" w:rsidRPr="00AC2C41">
        <w:t xml:space="preserve">Focusing on military personnel exposed to blast injuries, HJF identified a distinct pattern of </w:t>
      </w:r>
      <w:proofErr w:type="spellStart"/>
      <w:r w:rsidR="00AC2C41" w:rsidRPr="00AC2C41">
        <w:t>astroglial</w:t>
      </w:r>
      <w:proofErr w:type="spellEnd"/>
      <w:r w:rsidR="00AC2C41" w:rsidRPr="00AC2C41">
        <w:t xml:space="preserve"> scarring in the brains of affected service members.</w:t>
      </w:r>
      <w:r w:rsidR="00AC2C41">
        <w:rPr>
          <w:rStyle w:val="FootnoteReference"/>
        </w:rPr>
        <w:footnoteReference w:id="3"/>
      </w:r>
      <w:r w:rsidR="00AC2C41" w:rsidRPr="00AC2C41">
        <w:t xml:space="preserve"> This breakthrough has redefined how blast-related brain injuries are understood, diagnosed, and treated, offering new hope to countless individuals</w:t>
      </w:r>
      <w:r w:rsidR="00AC2C41">
        <w:t>.</w:t>
      </w:r>
      <w:r>
        <w:t xml:space="preserve"> </w:t>
      </w:r>
    </w:p>
    <w:p w14:paraId="19363D27" w14:textId="77777777" w:rsidR="00EB0D0F" w:rsidRDefault="00EB0D0F" w:rsidP="00947EA0"/>
    <w:p w14:paraId="01FB1BF2" w14:textId="65C8AD29" w:rsidR="00584CC8" w:rsidRPr="00584CC8" w:rsidRDefault="00584CC8" w:rsidP="00584CC8">
      <w:pPr>
        <w:rPr>
          <w:b/>
          <w:bCs/>
        </w:rPr>
      </w:pPr>
      <w:r w:rsidRPr="00584CC8">
        <w:rPr>
          <w:b/>
          <w:bCs/>
        </w:rPr>
        <w:t>Honoring Donors, Advancing Discoveries</w:t>
      </w:r>
    </w:p>
    <w:p w14:paraId="196BB456" w14:textId="76B955F2" w:rsidR="00584CC8" w:rsidRDefault="00AC2C41" w:rsidP="00584CC8">
      <w:r w:rsidRPr="00D8158E">
        <w:rPr>
          <w:noProof/>
          <w:color w:val="FFFFFF" w:themeColor="background1"/>
        </w:rPr>
        <mc:AlternateContent>
          <mc:Choice Requires="wps">
            <w:drawing>
              <wp:anchor distT="0" distB="0" distL="114300" distR="114300" simplePos="0" relativeHeight="251658242" behindDoc="1" locked="0" layoutInCell="1" allowOverlap="1" wp14:anchorId="1062F38D" wp14:editId="30F3BB1E">
                <wp:simplePos x="0" y="0"/>
                <wp:positionH relativeFrom="column">
                  <wp:posOffset>4407535</wp:posOffset>
                </wp:positionH>
                <wp:positionV relativeFrom="paragraph">
                  <wp:posOffset>62314</wp:posOffset>
                </wp:positionV>
                <wp:extent cx="1828800" cy="1828800"/>
                <wp:effectExtent l="0" t="0" r="0" b="0"/>
                <wp:wrapTight wrapText="bothSides">
                  <wp:wrapPolygon edited="0">
                    <wp:start x="8550" y="0"/>
                    <wp:lineTo x="6975" y="225"/>
                    <wp:lineTo x="2025" y="2925"/>
                    <wp:lineTo x="1800" y="3825"/>
                    <wp:lineTo x="0" y="7200"/>
                    <wp:lineTo x="0" y="14400"/>
                    <wp:lineTo x="2025" y="18000"/>
                    <wp:lineTo x="2250" y="18675"/>
                    <wp:lineTo x="6975" y="21375"/>
                    <wp:lineTo x="8100" y="21375"/>
                    <wp:lineTo x="13275" y="21375"/>
                    <wp:lineTo x="14400" y="21375"/>
                    <wp:lineTo x="19125" y="18675"/>
                    <wp:lineTo x="19350" y="18000"/>
                    <wp:lineTo x="21375" y="14400"/>
                    <wp:lineTo x="21375" y="7200"/>
                    <wp:lineTo x="19575" y="2925"/>
                    <wp:lineTo x="15075" y="450"/>
                    <wp:lineTo x="13050" y="0"/>
                    <wp:lineTo x="8550" y="0"/>
                  </wp:wrapPolygon>
                </wp:wrapTight>
                <wp:docPr id="1786202586" name="Oval 3"/>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rgbClr val="003768"/>
                        </a:solidFill>
                        <a:ln>
                          <a:noFill/>
                        </a:ln>
                      </wps:spPr>
                      <wps:style>
                        <a:lnRef idx="0">
                          <a:scrgbClr r="0" g="0" b="0"/>
                        </a:lnRef>
                        <a:fillRef idx="0">
                          <a:scrgbClr r="0" g="0" b="0"/>
                        </a:fillRef>
                        <a:effectRef idx="0">
                          <a:scrgbClr r="0" g="0" b="0"/>
                        </a:effectRef>
                        <a:fontRef idx="minor">
                          <a:schemeClr val="lt1"/>
                        </a:fontRef>
                      </wps:style>
                      <wps:txbx>
                        <w:txbxContent>
                          <w:p w14:paraId="5A5E28AE" w14:textId="325C1B99" w:rsidR="00AC2C41" w:rsidRDefault="00AC2C41" w:rsidP="00AC2C41">
                            <w:pPr>
                              <w:jc w:val="center"/>
                            </w:pPr>
                            <w:r w:rsidRPr="00AC2C41">
                              <w:t>At the heart of every research discovery lies the generosity of those who choose to give.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62F38D" id="_x0000_s1028" style="position:absolute;margin-left:347.05pt;margin-top:4.9pt;width:2in;height:2in;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" fillcolor="#003768" stroked="f">
                <v:textbox>
                  <w:txbxContent>
                    <w:p w14:paraId="5A5E28AE" w14:textId="325C1B99" w:rsidR="00AC2C41" w:rsidRDefault="00AC2C41" w:rsidP="00AC2C41">
                      <w:pPr>
                        <w:jc w:val="center"/>
                      </w:pPr>
                      <w:r w:rsidRPr="00AC2C41">
                        <w:t>At the heart of every research discovery lies the generosity of those who choose to give.</w:t>
                      </w:r>
                    </w:p>
                  </w:txbxContent>
                </v:textbox>
                <w10:wrap type="tight"/>
              </v:oval>
            </w:pict>
          </mc:Fallback>
        </mc:AlternateContent>
      </w:r>
      <w:r w:rsidR="00584CC8">
        <w:t>These achievements are made possible through the unwavering commitment of donors and the scientific community. By supporting brain research, we are not only advancing our understanding of neurodegenerative diseases but also offering hope to millions of individuals and their families.</w:t>
      </w:r>
    </w:p>
    <w:p w14:paraId="53F1FB2B" w14:textId="66F24B1F" w:rsidR="00584CC8" w:rsidRDefault="00584CC8" w:rsidP="00584CC8"/>
    <w:p w14:paraId="053D8CBF" w14:textId="177C54EF" w:rsidR="00584CC8" w:rsidRDefault="4F5F4AA6" w:rsidP="00584CC8">
      <w:r>
        <w:t xml:space="preserve">At the heart of every discovery lies the generosity of those who choose to give—whether through organ and tissue donation or by supporting the infrastructure and programs that make this work possible. Together, we can continue to drive the innovations needed to combat Alzheimer’s, Parkinson’s, </w:t>
      </w:r>
      <w:r w:rsidR="006D123F" w:rsidRPr="006D123F">
        <w:t>TBI-related disabilities</w:t>
      </w:r>
      <w:r>
        <w:t xml:space="preserve"> and beyond.</w:t>
      </w:r>
    </w:p>
    <w:p w14:paraId="254D32FC" w14:textId="753BBC18" w:rsidR="00584CC8" w:rsidRDefault="00584CC8" w:rsidP="00584CC8"/>
    <w:p w14:paraId="4E66A6FF" w14:textId="48DC6B15" w:rsidR="00584CC8" w:rsidRDefault="00584CC8" w:rsidP="00584CC8">
      <w:r>
        <w:t xml:space="preserve">Through partnerships, education, and the power of donation, we honor the legacy of donors and ensure a brighter future for brain health research. </w:t>
      </w:r>
    </w:p>
    <w:p w14:paraId="431B1584" w14:textId="77777777" w:rsidR="00584CC8" w:rsidRDefault="00584CC8" w:rsidP="00947EA0"/>
    <w:sectPr w:rsidR="00584C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8B9E" w14:textId="77777777" w:rsidR="00362A17" w:rsidRDefault="00362A17" w:rsidP="0045607D">
      <w:pPr>
        <w:spacing w:line="240" w:lineRule="auto"/>
      </w:pPr>
      <w:r>
        <w:separator/>
      </w:r>
    </w:p>
  </w:endnote>
  <w:endnote w:type="continuationSeparator" w:id="0">
    <w:p w14:paraId="0A868754" w14:textId="77777777" w:rsidR="00362A17" w:rsidRDefault="00362A17" w:rsidP="0045607D">
      <w:pPr>
        <w:spacing w:line="240" w:lineRule="auto"/>
      </w:pPr>
      <w:r>
        <w:continuationSeparator/>
      </w:r>
    </w:p>
  </w:endnote>
  <w:endnote w:type="continuationNotice" w:id="1">
    <w:p w14:paraId="01DF8D52" w14:textId="77777777" w:rsidR="00362A17" w:rsidRDefault="00362A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55B08" w14:textId="77777777" w:rsidR="00362A17" w:rsidRDefault="00362A17" w:rsidP="0045607D">
      <w:pPr>
        <w:spacing w:line="240" w:lineRule="auto"/>
      </w:pPr>
      <w:r>
        <w:separator/>
      </w:r>
    </w:p>
  </w:footnote>
  <w:footnote w:type="continuationSeparator" w:id="0">
    <w:p w14:paraId="01ABE811" w14:textId="77777777" w:rsidR="00362A17" w:rsidRDefault="00362A17" w:rsidP="0045607D">
      <w:pPr>
        <w:spacing w:line="240" w:lineRule="auto"/>
      </w:pPr>
      <w:r>
        <w:continuationSeparator/>
      </w:r>
    </w:p>
  </w:footnote>
  <w:footnote w:type="continuationNotice" w:id="1">
    <w:p w14:paraId="0245A623" w14:textId="77777777" w:rsidR="00362A17" w:rsidRDefault="00362A17">
      <w:pPr>
        <w:spacing w:line="240" w:lineRule="auto"/>
      </w:pPr>
    </w:p>
  </w:footnote>
  <w:footnote w:id="2">
    <w:p w14:paraId="3CFE034D" w14:textId="77777777" w:rsidR="00AC2C41" w:rsidRDefault="00AC2C41" w:rsidP="00AC2C41">
      <w:pPr>
        <w:pStyle w:val="FootnoteText"/>
      </w:pPr>
      <w:r>
        <w:rPr>
          <w:rStyle w:val="FootnoteReference"/>
        </w:rPr>
        <w:footnoteRef/>
      </w:r>
      <w:r>
        <w:t xml:space="preserve"> </w:t>
      </w:r>
      <w:r w:rsidRPr="00EB0D0F">
        <w:t>https://news.usuhs.edu/2021/06/usu-neuropathologist-earns-top.html</w:t>
      </w:r>
    </w:p>
  </w:footnote>
  <w:footnote w:id="3">
    <w:p w14:paraId="54B466FA" w14:textId="77777777" w:rsidR="00AC2C41" w:rsidRDefault="00AC2C41" w:rsidP="00AC2C41">
      <w:pPr>
        <w:pStyle w:val="FootnoteText"/>
      </w:pPr>
      <w:r>
        <w:rPr>
          <w:rStyle w:val="FootnoteReference"/>
        </w:rPr>
        <w:footnoteRef/>
      </w:r>
      <w:r>
        <w:t xml:space="preserve"> </w:t>
      </w:r>
      <w:r w:rsidRPr="00EB0D0F">
        <w:t>https://medschool.usuhs.edu/pat/research/traumatic-brain-injury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872"/>
    <w:multiLevelType w:val="hybridMultilevel"/>
    <w:tmpl w:val="49C43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91F0D"/>
    <w:multiLevelType w:val="multilevel"/>
    <w:tmpl w:val="FDF8B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C56388"/>
    <w:multiLevelType w:val="hybridMultilevel"/>
    <w:tmpl w:val="45703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3A0ABC"/>
    <w:multiLevelType w:val="multilevel"/>
    <w:tmpl w:val="21229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F322C"/>
    <w:multiLevelType w:val="multilevel"/>
    <w:tmpl w:val="EA6A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017669"/>
    <w:multiLevelType w:val="multilevel"/>
    <w:tmpl w:val="D4321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9811469">
    <w:abstractNumId w:val="5"/>
  </w:num>
  <w:num w:numId="2" w16cid:durableId="2001614690">
    <w:abstractNumId w:val="4"/>
  </w:num>
  <w:num w:numId="3" w16cid:durableId="1247618223">
    <w:abstractNumId w:val="1"/>
  </w:num>
  <w:num w:numId="4" w16cid:durableId="495150128">
    <w:abstractNumId w:val="3"/>
  </w:num>
  <w:num w:numId="5" w16cid:durableId="1749842325">
    <w:abstractNumId w:val="0"/>
  </w:num>
  <w:num w:numId="6" w16cid:durableId="1839344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7D"/>
    <w:rsid w:val="000158C7"/>
    <w:rsid w:val="000201A9"/>
    <w:rsid w:val="0003540F"/>
    <w:rsid w:val="000A7E1A"/>
    <w:rsid w:val="000B5A82"/>
    <w:rsid w:val="000C0B6E"/>
    <w:rsid w:val="001012CD"/>
    <w:rsid w:val="001106DF"/>
    <w:rsid w:val="00170FD3"/>
    <w:rsid w:val="001C4E6E"/>
    <w:rsid w:val="002A0247"/>
    <w:rsid w:val="00310BC2"/>
    <w:rsid w:val="00353E3B"/>
    <w:rsid w:val="00361CF8"/>
    <w:rsid w:val="00362A17"/>
    <w:rsid w:val="00372E1A"/>
    <w:rsid w:val="00382CD2"/>
    <w:rsid w:val="00401A3D"/>
    <w:rsid w:val="004142C5"/>
    <w:rsid w:val="0045607D"/>
    <w:rsid w:val="004D4A97"/>
    <w:rsid w:val="005000A1"/>
    <w:rsid w:val="005260C9"/>
    <w:rsid w:val="0055DAA0"/>
    <w:rsid w:val="00584CC8"/>
    <w:rsid w:val="00592565"/>
    <w:rsid w:val="005C02BE"/>
    <w:rsid w:val="005D6716"/>
    <w:rsid w:val="00627A40"/>
    <w:rsid w:val="006306F2"/>
    <w:rsid w:val="00690DBF"/>
    <w:rsid w:val="006A0495"/>
    <w:rsid w:val="006A3D63"/>
    <w:rsid w:val="006D123F"/>
    <w:rsid w:val="006D29CE"/>
    <w:rsid w:val="006E7366"/>
    <w:rsid w:val="00736662"/>
    <w:rsid w:val="007918FC"/>
    <w:rsid w:val="007B49FB"/>
    <w:rsid w:val="00947EA0"/>
    <w:rsid w:val="00996185"/>
    <w:rsid w:val="00A2770E"/>
    <w:rsid w:val="00A97BBA"/>
    <w:rsid w:val="00AA336D"/>
    <w:rsid w:val="00AC2C41"/>
    <w:rsid w:val="00AD439E"/>
    <w:rsid w:val="00B353C8"/>
    <w:rsid w:val="00B76812"/>
    <w:rsid w:val="00BC5206"/>
    <w:rsid w:val="00BD10C5"/>
    <w:rsid w:val="00C51ECC"/>
    <w:rsid w:val="00C66BBC"/>
    <w:rsid w:val="00C92B41"/>
    <w:rsid w:val="00D8158E"/>
    <w:rsid w:val="00D95105"/>
    <w:rsid w:val="00E040E9"/>
    <w:rsid w:val="00E61EE6"/>
    <w:rsid w:val="00E66E62"/>
    <w:rsid w:val="00EB0D0F"/>
    <w:rsid w:val="00F16471"/>
    <w:rsid w:val="00F50C53"/>
    <w:rsid w:val="00FB1A87"/>
    <w:rsid w:val="02715AA4"/>
    <w:rsid w:val="02AA64D8"/>
    <w:rsid w:val="06D5E563"/>
    <w:rsid w:val="0BDB54F3"/>
    <w:rsid w:val="0F282224"/>
    <w:rsid w:val="14C34D57"/>
    <w:rsid w:val="18106FEB"/>
    <w:rsid w:val="1C53E33F"/>
    <w:rsid w:val="231DC07F"/>
    <w:rsid w:val="23D69687"/>
    <w:rsid w:val="241F4CE7"/>
    <w:rsid w:val="244DEBDD"/>
    <w:rsid w:val="256A72BB"/>
    <w:rsid w:val="273138EE"/>
    <w:rsid w:val="2DB210E8"/>
    <w:rsid w:val="2E7A75DF"/>
    <w:rsid w:val="3059A3F6"/>
    <w:rsid w:val="34B1C5B9"/>
    <w:rsid w:val="3868C6FA"/>
    <w:rsid w:val="39553B3C"/>
    <w:rsid w:val="3D0F8B5C"/>
    <w:rsid w:val="3D4307F9"/>
    <w:rsid w:val="3D607976"/>
    <w:rsid w:val="3EB3FC7B"/>
    <w:rsid w:val="428E345B"/>
    <w:rsid w:val="43DD10F3"/>
    <w:rsid w:val="44D00982"/>
    <w:rsid w:val="458B73DF"/>
    <w:rsid w:val="4A4DD0BD"/>
    <w:rsid w:val="4F5F4AA6"/>
    <w:rsid w:val="5213FAB6"/>
    <w:rsid w:val="526CD071"/>
    <w:rsid w:val="53EF9FE8"/>
    <w:rsid w:val="580206AE"/>
    <w:rsid w:val="5F742BB3"/>
    <w:rsid w:val="6344EBD3"/>
    <w:rsid w:val="63D9B120"/>
    <w:rsid w:val="64FD7C32"/>
    <w:rsid w:val="67A64E5F"/>
    <w:rsid w:val="67E4FB67"/>
    <w:rsid w:val="69F3BD7F"/>
    <w:rsid w:val="6FEDC375"/>
    <w:rsid w:val="75A3FF55"/>
    <w:rsid w:val="7B04AF8A"/>
    <w:rsid w:val="7CA6A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C9EA4"/>
  <w15:chartTrackingRefBased/>
  <w15:docId w15:val="{00EA9590-214C-4617-8F9B-A5E6CBBA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2C5"/>
    <w:pPr>
      <w:spacing w:after="0"/>
    </w:pPr>
  </w:style>
  <w:style w:type="paragraph" w:styleId="Heading1">
    <w:name w:val="heading 1"/>
    <w:basedOn w:val="Normal"/>
    <w:next w:val="Normal"/>
    <w:link w:val="Heading1Char"/>
    <w:uiPriority w:val="9"/>
    <w:qFormat/>
    <w:rsid w:val="00456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0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0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0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0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07D"/>
    <w:rPr>
      <w:rFonts w:eastAsiaTheme="majorEastAsia" w:cstheme="majorBidi"/>
      <w:color w:val="272727" w:themeColor="text1" w:themeTint="D8"/>
    </w:rPr>
  </w:style>
  <w:style w:type="paragraph" w:styleId="Title">
    <w:name w:val="Title"/>
    <w:basedOn w:val="Normal"/>
    <w:next w:val="Normal"/>
    <w:link w:val="TitleChar"/>
    <w:uiPriority w:val="10"/>
    <w:qFormat/>
    <w:rsid w:val="00456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0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0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607D"/>
    <w:rPr>
      <w:i/>
      <w:iCs/>
      <w:color w:val="404040" w:themeColor="text1" w:themeTint="BF"/>
    </w:rPr>
  </w:style>
  <w:style w:type="paragraph" w:styleId="ListParagraph">
    <w:name w:val="List Paragraph"/>
    <w:basedOn w:val="Normal"/>
    <w:uiPriority w:val="34"/>
    <w:qFormat/>
    <w:rsid w:val="0045607D"/>
    <w:pPr>
      <w:ind w:left="720"/>
      <w:contextualSpacing/>
    </w:pPr>
  </w:style>
  <w:style w:type="character" w:styleId="IntenseEmphasis">
    <w:name w:val="Intense Emphasis"/>
    <w:basedOn w:val="DefaultParagraphFont"/>
    <w:uiPriority w:val="21"/>
    <w:qFormat/>
    <w:rsid w:val="0045607D"/>
    <w:rPr>
      <w:i/>
      <w:iCs/>
      <w:color w:val="0F4761" w:themeColor="accent1" w:themeShade="BF"/>
    </w:rPr>
  </w:style>
  <w:style w:type="paragraph" w:styleId="IntenseQuote">
    <w:name w:val="Intense Quote"/>
    <w:basedOn w:val="Normal"/>
    <w:next w:val="Normal"/>
    <w:link w:val="IntenseQuoteChar"/>
    <w:uiPriority w:val="30"/>
    <w:qFormat/>
    <w:rsid w:val="00456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07D"/>
    <w:rPr>
      <w:i/>
      <w:iCs/>
      <w:color w:val="0F4761" w:themeColor="accent1" w:themeShade="BF"/>
    </w:rPr>
  </w:style>
  <w:style w:type="character" w:styleId="IntenseReference">
    <w:name w:val="Intense Reference"/>
    <w:basedOn w:val="DefaultParagraphFont"/>
    <w:uiPriority w:val="32"/>
    <w:qFormat/>
    <w:rsid w:val="0045607D"/>
    <w:rPr>
      <w:b/>
      <w:bCs/>
      <w:smallCaps/>
      <w:color w:val="0F4761" w:themeColor="accent1" w:themeShade="BF"/>
      <w:spacing w:val="5"/>
    </w:rPr>
  </w:style>
  <w:style w:type="character" w:styleId="Hyperlink">
    <w:name w:val="Hyperlink"/>
    <w:basedOn w:val="DefaultParagraphFont"/>
    <w:uiPriority w:val="99"/>
    <w:unhideWhenUsed/>
    <w:rsid w:val="0045607D"/>
    <w:rPr>
      <w:color w:val="467886" w:themeColor="hyperlink"/>
      <w:u w:val="single"/>
    </w:rPr>
  </w:style>
  <w:style w:type="character" w:styleId="UnresolvedMention">
    <w:name w:val="Unresolved Mention"/>
    <w:basedOn w:val="DefaultParagraphFont"/>
    <w:uiPriority w:val="99"/>
    <w:semiHidden/>
    <w:unhideWhenUsed/>
    <w:rsid w:val="0045607D"/>
    <w:rPr>
      <w:color w:val="605E5C"/>
      <w:shd w:val="clear" w:color="auto" w:fill="E1DFDD"/>
    </w:rPr>
  </w:style>
  <w:style w:type="paragraph" w:styleId="FootnoteText">
    <w:name w:val="footnote text"/>
    <w:basedOn w:val="Normal"/>
    <w:link w:val="FootnoteTextChar"/>
    <w:uiPriority w:val="99"/>
    <w:semiHidden/>
    <w:unhideWhenUsed/>
    <w:rsid w:val="0045607D"/>
    <w:pPr>
      <w:spacing w:line="240" w:lineRule="auto"/>
    </w:pPr>
    <w:rPr>
      <w:sz w:val="20"/>
      <w:szCs w:val="20"/>
    </w:rPr>
  </w:style>
  <w:style w:type="character" w:customStyle="1" w:styleId="FootnoteTextChar">
    <w:name w:val="Footnote Text Char"/>
    <w:basedOn w:val="DefaultParagraphFont"/>
    <w:link w:val="FootnoteText"/>
    <w:uiPriority w:val="99"/>
    <w:semiHidden/>
    <w:rsid w:val="0045607D"/>
    <w:rPr>
      <w:sz w:val="20"/>
      <w:szCs w:val="20"/>
    </w:rPr>
  </w:style>
  <w:style w:type="character" w:styleId="FootnoteReference">
    <w:name w:val="footnote reference"/>
    <w:basedOn w:val="DefaultParagraphFont"/>
    <w:uiPriority w:val="99"/>
    <w:semiHidden/>
    <w:unhideWhenUsed/>
    <w:rsid w:val="0045607D"/>
    <w:rPr>
      <w:vertAlign w:val="superscript"/>
    </w:rPr>
  </w:style>
  <w:style w:type="paragraph" w:styleId="Revision">
    <w:name w:val="Revision"/>
    <w:hidden/>
    <w:uiPriority w:val="99"/>
    <w:semiHidden/>
    <w:rsid w:val="00D95105"/>
    <w:pPr>
      <w:spacing w:after="0" w:line="240" w:lineRule="auto"/>
    </w:pPr>
  </w:style>
  <w:style w:type="paragraph" w:styleId="Header">
    <w:name w:val="header"/>
    <w:basedOn w:val="Normal"/>
    <w:link w:val="HeaderChar"/>
    <w:uiPriority w:val="99"/>
    <w:semiHidden/>
    <w:unhideWhenUsed/>
    <w:rsid w:val="000201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201A9"/>
  </w:style>
  <w:style w:type="paragraph" w:styleId="Footer">
    <w:name w:val="footer"/>
    <w:basedOn w:val="Normal"/>
    <w:link w:val="FooterChar"/>
    <w:uiPriority w:val="99"/>
    <w:semiHidden/>
    <w:unhideWhenUsed/>
    <w:rsid w:val="000201A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201A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2596">
      <w:bodyDiv w:val="1"/>
      <w:marLeft w:val="0"/>
      <w:marRight w:val="0"/>
      <w:marTop w:val="0"/>
      <w:marBottom w:val="0"/>
      <w:divBdr>
        <w:top w:val="none" w:sz="0" w:space="0" w:color="auto"/>
        <w:left w:val="none" w:sz="0" w:space="0" w:color="auto"/>
        <w:bottom w:val="none" w:sz="0" w:space="0" w:color="auto"/>
        <w:right w:val="none" w:sz="0" w:space="0" w:color="auto"/>
      </w:divBdr>
      <w:divsChild>
        <w:div w:id="2040422913">
          <w:marLeft w:val="0"/>
          <w:marRight w:val="0"/>
          <w:marTop w:val="0"/>
          <w:marBottom w:val="0"/>
          <w:divBdr>
            <w:top w:val="none" w:sz="0" w:space="0" w:color="auto"/>
            <w:left w:val="none" w:sz="0" w:space="0" w:color="auto"/>
            <w:bottom w:val="none" w:sz="0" w:space="0" w:color="auto"/>
            <w:right w:val="none" w:sz="0" w:space="0" w:color="auto"/>
          </w:divBdr>
        </w:div>
        <w:div w:id="1723213913">
          <w:marLeft w:val="0"/>
          <w:marRight w:val="0"/>
          <w:marTop w:val="0"/>
          <w:marBottom w:val="0"/>
          <w:divBdr>
            <w:top w:val="none" w:sz="0" w:space="0" w:color="auto"/>
            <w:left w:val="none" w:sz="0" w:space="0" w:color="auto"/>
            <w:bottom w:val="none" w:sz="0" w:space="0" w:color="auto"/>
            <w:right w:val="none" w:sz="0" w:space="0" w:color="auto"/>
          </w:divBdr>
        </w:div>
        <w:div w:id="1405377105">
          <w:marLeft w:val="0"/>
          <w:marRight w:val="0"/>
          <w:marTop w:val="0"/>
          <w:marBottom w:val="0"/>
          <w:divBdr>
            <w:top w:val="none" w:sz="0" w:space="0" w:color="auto"/>
            <w:left w:val="none" w:sz="0" w:space="0" w:color="auto"/>
            <w:bottom w:val="none" w:sz="0" w:space="0" w:color="auto"/>
            <w:right w:val="none" w:sz="0" w:space="0" w:color="auto"/>
          </w:divBdr>
        </w:div>
        <w:div w:id="17198520">
          <w:marLeft w:val="0"/>
          <w:marRight w:val="0"/>
          <w:marTop w:val="0"/>
          <w:marBottom w:val="0"/>
          <w:divBdr>
            <w:top w:val="none" w:sz="0" w:space="0" w:color="auto"/>
            <w:left w:val="none" w:sz="0" w:space="0" w:color="auto"/>
            <w:bottom w:val="none" w:sz="0" w:space="0" w:color="auto"/>
            <w:right w:val="none" w:sz="0" w:space="0" w:color="auto"/>
          </w:divBdr>
        </w:div>
        <w:div w:id="1575361072">
          <w:marLeft w:val="0"/>
          <w:marRight w:val="0"/>
          <w:marTop w:val="0"/>
          <w:marBottom w:val="0"/>
          <w:divBdr>
            <w:top w:val="none" w:sz="0" w:space="0" w:color="auto"/>
            <w:left w:val="none" w:sz="0" w:space="0" w:color="auto"/>
            <w:bottom w:val="none" w:sz="0" w:space="0" w:color="auto"/>
            <w:right w:val="none" w:sz="0" w:space="0" w:color="auto"/>
          </w:divBdr>
        </w:div>
        <w:div w:id="537549267">
          <w:marLeft w:val="0"/>
          <w:marRight w:val="0"/>
          <w:marTop w:val="0"/>
          <w:marBottom w:val="0"/>
          <w:divBdr>
            <w:top w:val="none" w:sz="0" w:space="0" w:color="auto"/>
            <w:left w:val="none" w:sz="0" w:space="0" w:color="auto"/>
            <w:bottom w:val="none" w:sz="0" w:space="0" w:color="auto"/>
            <w:right w:val="none" w:sz="0" w:space="0" w:color="auto"/>
          </w:divBdr>
        </w:div>
      </w:divsChild>
    </w:div>
    <w:div w:id="996107535">
      <w:bodyDiv w:val="1"/>
      <w:marLeft w:val="0"/>
      <w:marRight w:val="0"/>
      <w:marTop w:val="0"/>
      <w:marBottom w:val="0"/>
      <w:divBdr>
        <w:top w:val="none" w:sz="0" w:space="0" w:color="auto"/>
        <w:left w:val="none" w:sz="0" w:space="0" w:color="auto"/>
        <w:bottom w:val="none" w:sz="0" w:space="0" w:color="auto"/>
        <w:right w:val="none" w:sz="0" w:space="0" w:color="auto"/>
      </w:divBdr>
      <w:divsChild>
        <w:div w:id="666253869">
          <w:marLeft w:val="0"/>
          <w:marRight w:val="0"/>
          <w:marTop w:val="0"/>
          <w:marBottom w:val="0"/>
          <w:divBdr>
            <w:top w:val="none" w:sz="0" w:space="0" w:color="auto"/>
            <w:left w:val="none" w:sz="0" w:space="0" w:color="auto"/>
            <w:bottom w:val="none" w:sz="0" w:space="0" w:color="auto"/>
            <w:right w:val="none" w:sz="0" w:space="0" w:color="auto"/>
          </w:divBdr>
        </w:div>
        <w:div w:id="1901206278">
          <w:marLeft w:val="0"/>
          <w:marRight w:val="0"/>
          <w:marTop w:val="0"/>
          <w:marBottom w:val="0"/>
          <w:divBdr>
            <w:top w:val="none" w:sz="0" w:space="0" w:color="auto"/>
            <w:left w:val="none" w:sz="0" w:space="0" w:color="auto"/>
            <w:bottom w:val="none" w:sz="0" w:space="0" w:color="auto"/>
            <w:right w:val="none" w:sz="0" w:space="0" w:color="auto"/>
          </w:divBdr>
        </w:div>
        <w:div w:id="215313512">
          <w:marLeft w:val="0"/>
          <w:marRight w:val="0"/>
          <w:marTop w:val="0"/>
          <w:marBottom w:val="0"/>
          <w:divBdr>
            <w:top w:val="none" w:sz="0" w:space="0" w:color="auto"/>
            <w:left w:val="none" w:sz="0" w:space="0" w:color="auto"/>
            <w:bottom w:val="none" w:sz="0" w:space="0" w:color="auto"/>
            <w:right w:val="none" w:sz="0" w:space="0" w:color="auto"/>
          </w:divBdr>
        </w:div>
        <w:div w:id="204413567">
          <w:marLeft w:val="0"/>
          <w:marRight w:val="0"/>
          <w:marTop w:val="0"/>
          <w:marBottom w:val="0"/>
          <w:divBdr>
            <w:top w:val="none" w:sz="0" w:space="0" w:color="auto"/>
            <w:left w:val="none" w:sz="0" w:space="0" w:color="auto"/>
            <w:bottom w:val="none" w:sz="0" w:space="0" w:color="auto"/>
            <w:right w:val="none" w:sz="0" w:space="0" w:color="auto"/>
          </w:divBdr>
        </w:div>
        <w:div w:id="2134978565">
          <w:marLeft w:val="0"/>
          <w:marRight w:val="0"/>
          <w:marTop w:val="0"/>
          <w:marBottom w:val="0"/>
          <w:divBdr>
            <w:top w:val="none" w:sz="0" w:space="0" w:color="auto"/>
            <w:left w:val="none" w:sz="0" w:space="0" w:color="auto"/>
            <w:bottom w:val="none" w:sz="0" w:space="0" w:color="auto"/>
            <w:right w:val="none" w:sz="0" w:space="0" w:color="auto"/>
          </w:divBdr>
        </w:div>
      </w:divsChild>
    </w:div>
    <w:div w:id="1740204040">
      <w:bodyDiv w:val="1"/>
      <w:marLeft w:val="0"/>
      <w:marRight w:val="0"/>
      <w:marTop w:val="0"/>
      <w:marBottom w:val="0"/>
      <w:divBdr>
        <w:top w:val="none" w:sz="0" w:space="0" w:color="auto"/>
        <w:left w:val="none" w:sz="0" w:space="0" w:color="auto"/>
        <w:bottom w:val="none" w:sz="0" w:space="0" w:color="auto"/>
        <w:right w:val="none" w:sz="0" w:space="0" w:color="auto"/>
      </w:divBdr>
      <w:divsChild>
        <w:div w:id="1743328827">
          <w:marLeft w:val="0"/>
          <w:marRight w:val="0"/>
          <w:marTop w:val="0"/>
          <w:marBottom w:val="0"/>
          <w:divBdr>
            <w:top w:val="none" w:sz="0" w:space="0" w:color="auto"/>
            <w:left w:val="none" w:sz="0" w:space="0" w:color="auto"/>
            <w:bottom w:val="none" w:sz="0" w:space="0" w:color="auto"/>
            <w:right w:val="none" w:sz="0" w:space="0" w:color="auto"/>
          </w:divBdr>
        </w:div>
        <w:div w:id="1848253124">
          <w:marLeft w:val="0"/>
          <w:marRight w:val="0"/>
          <w:marTop w:val="0"/>
          <w:marBottom w:val="0"/>
          <w:divBdr>
            <w:top w:val="none" w:sz="0" w:space="0" w:color="auto"/>
            <w:left w:val="none" w:sz="0" w:space="0" w:color="auto"/>
            <w:bottom w:val="none" w:sz="0" w:space="0" w:color="auto"/>
            <w:right w:val="none" w:sz="0" w:space="0" w:color="auto"/>
          </w:divBdr>
        </w:div>
        <w:div w:id="1707945978">
          <w:marLeft w:val="0"/>
          <w:marRight w:val="0"/>
          <w:marTop w:val="0"/>
          <w:marBottom w:val="0"/>
          <w:divBdr>
            <w:top w:val="none" w:sz="0" w:space="0" w:color="auto"/>
            <w:left w:val="none" w:sz="0" w:space="0" w:color="auto"/>
            <w:bottom w:val="none" w:sz="0" w:space="0" w:color="auto"/>
            <w:right w:val="none" w:sz="0" w:space="0" w:color="auto"/>
          </w:divBdr>
        </w:div>
        <w:div w:id="436100429">
          <w:marLeft w:val="0"/>
          <w:marRight w:val="0"/>
          <w:marTop w:val="0"/>
          <w:marBottom w:val="0"/>
          <w:divBdr>
            <w:top w:val="none" w:sz="0" w:space="0" w:color="auto"/>
            <w:left w:val="none" w:sz="0" w:space="0" w:color="auto"/>
            <w:bottom w:val="none" w:sz="0" w:space="0" w:color="auto"/>
            <w:right w:val="none" w:sz="0" w:space="0" w:color="auto"/>
          </w:divBdr>
        </w:div>
        <w:div w:id="1817606357">
          <w:marLeft w:val="0"/>
          <w:marRight w:val="0"/>
          <w:marTop w:val="0"/>
          <w:marBottom w:val="0"/>
          <w:divBdr>
            <w:top w:val="none" w:sz="0" w:space="0" w:color="auto"/>
            <w:left w:val="none" w:sz="0" w:space="0" w:color="auto"/>
            <w:bottom w:val="none" w:sz="0" w:space="0" w:color="auto"/>
            <w:right w:val="none" w:sz="0" w:space="0" w:color="auto"/>
          </w:divBdr>
        </w:div>
        <w:div w:id="1108428204">
          <w:marLeft w:val="0"/>
          <w:marRight w:val="0"/>
          <w:marTop w:val="0"/>
          <w:marBottom w:val="0"/>
          <w:divBdr>
            <w:top w:val="none" w:sz="0" w:space="0" w:color="auto"/>
            <w:left w:val="none" w:sz="0" w:space="0" w:color="auto"/>
            <w:bottom w:val="none" w:sz="0" w:space="0" w:color="auto"/>
            <w:right w:val="none" w:sz="0" w:space="0" w:color="auto"/>
          </w:divBdr>
        </w:div>
      </w:divsChild>
    </w:div>
    <w:div w:id="1936011428">
      <w:bodyDiv w:val="1"/>
      <w:marLeft w:val="0"/>
      <w:marRight w:val="0"/>
      <w:marTop w:val="0"/>
      <w:marBottom w:val="0"/>
      <w:divBdr>
        <w:top w:val="none" w:sz="0" w:space="0" w:color="auto"/>
        <w:left w:val="none" w:sz="0" w:space="0" w:color="auto"/>
        <w:bottom w:val="none" w:sz="0" w:space="0" w:color="auto"/>
        <w:right w:val="none" w:sz="0" w:space="0" w:color="auto"/>
      </w:divBdr>
      <w:divsChild>
        <w:div w:id="122964001">
          <w:marLeft w:val="0"/>
          <w:marRight w:val="0"/>
          <w:marTop w:val="0"/>
          <w:marBottom w:val="0"/>
          <w:divBdr>
            <w:top w:val="none" w:sz="0" w:space="0" w:color="auto"/>
            <w:left w:val="none" w:sz="0" w:space="0" w:color="auto"/>
            <w:bottom w:val="none" w:sz="0" w:space="0" w:color="auto"/>
            <w:right w:val="none" w:sz="0" w:space="0" w:color="auto"/>
          </w:divBdr>
        </w:div>
        <w:div w:id="1224100954">
          <w:marLeft w:val="0"/>
          <w:marRight w:val="0"/>
          <w:marTop w:val="0"/>
          <w:marBottom w:val="0"/>
          <w:divBdr>
            <w:top w:val="none" w:sz="0" w:space="0" w:color="auto"/>
            <w:left w:val="none" w:sz="0" w:space="0" w:color="auto"/>
            <w:bottom w:val="none" w:sz="0" w:space="0" w:color="auto"/>
            <w:right w:val="none" w:sz="0" w:space="0" w:color="auto"/>
          </w:divBdr>
        </w:div>
        <w:div w:id="1355963910">
          <w:marLeft w:val="0"/>
          <w:marRight w:val="0"/>
          <w:marTop w:val="0"/>
          <w:marBottom w:val="0"/>
          <w:divBdr>
            <w:top w:val="none" w:sz="0" w:space="0" w:color="auto"/>
            <w:left w:val="none" w:sz="0" w:space="0" w:color="auto"/>
            <w:bottom w:val="none" w:sz="0" w:space="0" w:color="auto"/>
            <w:right w:val="none" w:sz="0" w:space="0" w:color="auto"/>
          </w:divBdr>
        </w:div>
        <w:div w:id="1129588997">
          <w:marLeft w:val="0"/>
          <w:marRight w:val="0"/>
          <w:marTop w:val="0"/>
          <w:marBottom w:val="0"/>
          <w:divBdr>
            <w:top w:val="none" w:sz="0" w:space="0" w:color="auto"/>
            <w:left w:val="none" w:sz="0" w:space="0" w:color="auto"/>
            <w:bottom w:val="none" w:sz="0" w:space="0" w:color="auto"/>
            <w:right w:val="none" w:sz="0" w:space="0" w:color="auto"/>
          </w:divBdr>
        </w:div>
        <w:div w:id="127640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41608752F7E4DBE1EE886088E53E5" ma:contentTypeVersion="15" ma:contentTypeDescription="Create a new document." ma:contentTypeScope="" ma:versionID="1850521b2b839ab6e27c99d4ba4cd541">
  <xsd:schema xmlns:xsd="http://www.w3.org/2001/XMLSchema" xmlns:xs="http://www.w3.org/2001/XMLSchema" xmlns:p="http://schemas.microsoft.com/office/2006/metadata/properties" xmlns:ns3="112cab76-b495-406d-857c-8bf067e41ac4" xmlns:ns4="6e28d4d9-a2a2-4b8f-877f-74efe7769b10" targetNamespace="http://schemas.microsoft.com/office/2006/metadata/properties" ma:root="true" ma:fieldsID="d9468e1557a2749c23db40f4a1625f0a" ns3:_="" ns4:_="">
    <xsd:import namespace="112cab76-b495-406d-857c-8bf067e41ac4"/>
    <xsd:import namespace="6e28d4d9-a2a2-4b8f-877f-74efe7769b1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ab76-b495-406d-857c-8bf067e41ac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8d4d9-a2a2-4b8f-877f-74efe7769b1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12cab76-b495-406d-857c-8bf067e41ac4" xsi:nil="true"/>
  </documentManagement>
</p:properties>
</file>

<file path=customXml/itemProps1.xml><?xml version="1.0" encoding="utf-8"?>
<ds:datastoreItem xmlns:ds="http://schemas.openxmlformats.org/officeDocument/2006/customXml" ds:itemID="{E49FA35A-D992-4E8B-BB5C-404FAD192677}">
  <ds:schemaRefs>
    <ds:schemaRef ds:uri="http://schemas.microsoft.com/sharepoint/v3/contenttype/forms"/>
  </ds:schemaRefs>
</ds:datastoreItem>
</file>

<file path=customXml/itemProps2.xml><?xml version="1.0" encoding="utf-8"?>
<ds:datastoreItem xmlns:ds="http://schemas.openxmlformats.org/officeDocument/2006/customXml" ds:itemID="{FCC56A5E-83BE-4BAD-9C29-1DC0D9462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cab76-b495-406d-857c-8bf067e41ac4"/>
    <ds:schemaRef ds:uri="6e28d4d9-a2a2-4b8f-877f-74efe7769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FB450-E2CE-462B-A395-EA51605871D7}">
  <ds:schemaRefs>
    <ds:schemaRef ds:uri="http://schemas.openxmlformats.org/officeDocument/2006/bibliography"/>
  </ds:schemaRefs>
</ds:datastoreItem>
</file>

<file path=customXml/itemProps4.xml><?xml version="1.0" encoding="utf-8"?>
<ds:datastoreItem xmlns:ds="http://schemas.openxmlformats.org/officeDocument/2006/customXml" ds:itemID="{5F898C29-56ED-4186-A8DF-3654E7823648}">
  <ds:schemaRefs>
    <ds:schemaRef ds:uri="http://schemas.microsoft.com/office/2006/metadata/properties"/>
    <ds:schemaRef ds:uri="http://schemas.microsoft.com/office/infopath/2007/PartnerControls"/>
    <ds:schemaRef ds:uri="112cab76-b495-406d-857c-8bf067e41ac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3470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Lee</dc:creator>
  <cp:keywords/>
  <dc:description/>
  <cp:lastModifiedBy>Kelly Akers</cp:lastModifiedBy>
  <cp:revision>2</cp:revision>
  <dcterms:created xsi:type="dcterms:W3CDTF">2025-05-29T16:53:00Z</dcterms:created>
  <dcterms:modified xsi:type="dcterms:W3CDTF">2025-05-29T16:53:00Z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0x0101000E741608752F7E4DBE1EE886088E53E5</vt:lpwstr>
  </property>
  <property fmtid="{D5CDD505-2E9C-101B-9397-08002B2CF9AE}" pid="3" name="GrammarlyDocumentId">
    <vt:lpwstr>da6b54b4-664c-490c-aec6-463fa8c1d270</vt:lpwstr>
  </property>
</Properties>
</file>